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26-102</w:t>
      </w:r>
    </w:p>
    <w:p>
      <w:pPr>
        <w:spacing w:before="0" w:after="0" w:line="480"/>
        <w:ind w:left="120"/>
        <w:jc w:val="left"/>
      </w:pPr>
    </w:p>
    <w:p>
      <w:pPr>
        <w:spacing w:before="0" w:after="0" w:line="480"/>
        <w:ind w:left="120"/>
        <w:jc w:val="center"/>
      </w:pPr>
      <w:r>
        <w:rPr>
          <w:rFonts w:ascii="Times New Roman" w:hAnsi="Times New Roman"/>
          <w:b/>
          <w:i w:val="false"/>
          <w:color w:val="000000"/>
          <w:sz w:val="28"/>
        </w:rPr>
        <w:t>SOIL CONSERVATION AND WATER QUALITY DIVISION[27]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27—Chapter 21</w:t>
      </w:r>
    </w:p>
    <w:p>
      <w:pPr>
        <w:spacing w:before="0" w:after="0" w:line="480"/>
        <w:ind w:left="120"/>
        <w:jc w:val="center"/>
      </w:pPr>
      <w:r>
        <w:rPr>
          <w:rFonts w:ascii="Times New Roman" w:hAnsi="Times New Roman"/>
          <w:b w:val="false"/>
          <w:i w:val="false"/>
          <w:color w:val="000000"/>
          <w:sz w:val="24"/>
        </w:rPr>
        <w:t>“Water Quality Protection Projects—Water Protection Fund”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161A</w:t>
      </w:r>
    </w:p>
    <w:p>
      <w:pPr>
        <w:spacing w:before="0" w:after="0" w:line="480"/>
        <w:ind w:left="120"/>
        <w:jc w:val="both"/>
      </w:pPr>
      <w:r>
        <w:rPr>
          <w:rFonts w:ascii="Times New Roman" w:hAnsi="Times New Roman"/>
          <w:b w:val="false"/>
          <w:i w:val="false"/>
          <w:color w:val="000000"/>
          <w:sz w:val="24"/>
        </w:rPr>
        <w:t>State or federal law(s) implemented by the rulemaking: Iowa Code chapters 161A and 161C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Soil Conservation and Water Quality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establishes procedures and standards to be followed by the Iowa Department of Agriculture and Land Stewardship (IDALS) in implementing water quality protection projects through the Water Protection Fund created in Iowa Code chapter 161C. Water protection funds may provide financial assistance for administrative, operational, and personnel support for the projects as well as financial assistance for management and structural practices within the project area to address identified water quality concerns.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costs are incurred by the public to comply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will streamline the project application process. Soil and water conservation districts (SWCDs) as project sponsors will still benefit from being able to address water quality and other natural resource concerns in the selected watershed project areas. Private landowners will still be given the opportunity to apply for financial assistance to implement water quality improvement and soil conservation practices on the land in the project watershed area through a voluntary application process managed by the local SWCDs. These practices protect and improve water quality and land used for the production of food, fiber, or both to the benefit of all.</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will be no significant impact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are incurred by IDALS in association with SWCD, National Resources Conservation Service (NRCS), Department of Natural Resources (DNR), and IDALS staff to promote, plan, design, and evaluate practices in the selected watershed project area. IDALS will also incur a cost for providing administrative support to projects where a project coordinator is employed by the SWCD for assisting in the processing of payroll reimbursement and other project administrative claims submitted from the project. Based on current IDALS staff participation, it is estimated that 10 to 15 percent of staff time annually will remain allocated to implementing these rules after these revisions to the chapter are made.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will be no effect on State revenues in association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water protection projects program is currently functioning efficiently utilizing the rules established in the existing chapter, and the proposed revisions will not affect this, so no alternatives needed to be considered.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have no significant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21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21</w:t>
      </w:r>
    </w:p>
    <w:p>
      <w:pPr>
        <w:spacing w:before="0" w:after="0" w:line="480"/>
        <w:ind w:left="120"/>
        <w:jc w:val="center"/>
      </w:pPr>
      <w:r>
        <w:rPr>
          <w:rFonts w:ascii="Times New Roman" w:hAnsi="Times New Roman"/>
          <w:b w:val="false"/>
          <w:i w:val="false"/>
          <w:color w:val="000000"/>
          <w:sz w:val="21"/>
        </w:rPr>
        <w:t>WATER QUALITY PROTECTION PROJECTS—WATER PROTECTION FUND</w:t>
      </w:r>
    </w:p>
    <w:p>
      <w:pPr>
        <w:pBdr>
          <w:top w:space="10"/>
        </w:pBdr>
        <w:spacing w:before="0" w:after="0" w:line="480"/>
        <w:ind w:left="120"/>
        <w:jc w:val="center"/>
      </w:pPr>
      <w:r>
        <w:rPr>
          <w:rFonts w:ascii="Times New Roman" w:hAnsi="Times New Roman"/>
          <w:b w:val="false"/>
          <w:i w:val="false"/>
          <w:color w:val="000000"/>
          <w:sz w:val="16"/>
        </w:rPr>
        <w:t>PART 1</w:t>
      </w:r>
    </w:p>
    <w:p>
      <w:pPr>
        <w:spacing w:before="210" w:after="0" w:line="480"/>
        <w:ind w:left="120"/>
        <w:jc w:val="both"/>
      </w:pPr>
      <w:r>
        <w:rPr>
          <w:rFonts w:ascii="Times New Roman" w:hAnsi="Times New Roman"/>
          <w:b/>
          <w:i w:val="false"/>
          <w:color w:val="000000"/>
          <w:sz w:val="24"/>
        </w:rPr>
        <w:t>27—21.1</w:t>
      </w:r>
      <w:r>
        <w:rPr>
          <w:rFonts w:ascii="Times New Roman" w:hAnsi="Times New Roman"/>
          <w:b/>
          <w:i w:val="false"/>
          <w:color w:val="000000"/>
          <w:sz w:val="24"/>
        </w:rPr>
        <w:t xml:space="preserve">(161C) </w:t>
      </w:r>
      <w:r>
        <w:rPr>
          <w:rFonts w:ascii="Times New Roman" w:hAnsi="Times New Roman"/>
          <w:b/>
          <w:i w:val="false"/>
          <w:color w:val="000000"/>
          <w:sz w:val="24"/>
        </w:rPr>
        <w:t xml:space="preserve">Authority and scope. </w:t>
      </w:r>
      <w:r>
        <w:rPr>
          <w:rFonts w:ascii="Times New Roman" w:hAnsi="Times New Roman"/>
          <w:b w:val="false"/>
          <w:i w:val="false"/>
          <w:color w:val="000000"/>
          <w:sz w:val="24"/>
        </w:rPr>
        <w:t xml:space="preserve">This chapter establishes procedures and standards to be followed by the division of soil conservation and water quality, Iowa department of agriculture and land stewardship, in implementing water quality protection projects through the water protection fund created in Iowa Code chapter </w:t>
      </w:r>
      <w:hyperlink r:id="rId5">
        <w:r>
          <w:rPr>
            <w:rStyle w:val="Hyperlink"/>
            <w:rFonts w:ascii="Times New Roman" w:hAnsi="Times New Roman"/>
            <w:b w:val="false"/>
            <w:i w:val="false"/>
            <w:color w:val="000000"/>
            <w:sz w:val="24"/>
          </w:rPr>
          <w:t>161C</w:t>
        </w:r>
      </w:hyperlink>
      <w:r>
        <w:rPr>
          <w:rFonts w:ascii="Times New Roman" w:hAnsi="Times New Roman"/>
          <w:b w:val="false"/>
          <w:i w:val="false"/>
          <w:color w:val="000000"/>
          <w:sz w:val="24"/>
        </w:rPr>
        <w:t>. Water protection funds may provide financial assistance for administrative, operational, and personnel support for the projects as well as financial assistance for management and structural practices within the project area to address identified water quality concerns.</w:t>
      </w:r>
    </w:p>
    <w:p>
      <w:pPr>
        <w:spacing w:before="210" w:after="0" w:line="480"/>
        <w:ind w:left="120"/>
        <w:jc w:val="both"/>
      </w:pPr>
      <w:r>
        <w:rPr>
          <w:rFonts w:ascii="Times New Roman" w:hAnsi="Times New Roman"/>
          <w:b/>
          <w:i w:val="false"/>
          <w:color w:val="000000"/>
          <w:sz w:val="24"/>
        </w:rPr>
        <w:t>27—21.2</w:t>
      </w:r>
      <w:r>
        <w:rPr>
          <w:rFonts w:ascii="Times New Roman" w:hAnsi="Times New Roman"/>
          <w:b/>
          <w:i w:val="false"/>
          <w:color w:val="000000"/>
          <w:sz w:val="24"/>
        </w:rPr>
        <w:t xml:space="preserve">(161C) </w:t>
      </w:r>
      <w:r>
        <w:rPr>
          <w:rFonts w:ascii="Times New Roman" w:hAnsi="Times New Roman"/>
          <w:b/>
          <w:i w:val="false"/>
          <w:color w:val="000000"/>
          <w:sz w:val="24"/>
        </w:rPr>
        <w:t xml:space="preserve">Rules are severable. </w:t>
      </w:r>
      <w:r>
        <w:rPr>
          <w:rFonts w:ascii="Times New Roman" w:hAnsi="Times New Roman"/>
          <w:b w:val="false"/>
          <w:i w:val="false"/>
          <w:color w:val="000000"/>
          <w:sz w:val="24"/>
        </w:rPr>
        <w:t>If any provisions of a rule or the application thereof to any person or circumstance is held invalid, the invalidity does not affect other provisions or applications of the rule that can be given effect without invalid provisions or application, and to this end, the provisions of these rules are severable.</w:t>
      </w:r>
    </w:p>
    <w:p>
      <w:pPr>
        <w:pBdr>
          <w:top w:space="10"/>
        </w:pBdr>
        <w:spacing w:before="0" w:after="0" w:line="480"/>
        <w:ind w:left="120"/>
        <w:jc w:val="center"/>
      </w:pPr>
      <w:r>
        <w:rPr>
          <w:rFonts w:ascii="Times New Roman" w:hAnsi="Times New Roman"/>
          <w:b w:val="false"/>
          <w:i w:val="false"/>
          <w:color w:val="000000"/>
          <w:sz w:val="16"/>
        </w:rPr>
        <w:t>PART 2</w:t>
      </w:r>
    </w:p>
    <w:p>
      <w:pPr>
        <w:spacing w:before="0" w:after="0" w:line="480"/>
        <w:ind w:left="120"/>
        <w:jc w:val="both"/>
      </w:pPr>
      <w:r>
        <w:rPr>
          <w:rFonts w:ascii="Times New Roman" w:hAnsi="Times New Roman"/>
          <w:b/>
          <w:i w:val="false"/>
          <w:color w:val="000000"/>
          <w:sz w:val="24"/>
        </w:rPr>
        <w:t>27—21.3</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applications.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21.3(1)</w:t>
      </w:r>
      <w:r>
        <w:rPr>
          <w:rFonts w:ascii="Times New Roman" w:hAnsi="Times New Roman"/>
          <w:b w:val="false"/>
          <w:i w:val="false"/>
          <w:color w:val="000000"/>
          <w:sz w:val="24"/>
        </w:rPr>
        <w:t> </w:t>
      </w:r>
      <w:r>
        <w:rPr>
          <w:rFonts w:ascii="Times New Roman" w:hAnsi="Times New Roman"/>
          <w:b w:val="false"/>
          <w:i/>
          <w:color w:val="000000"/>
          <w:sz w:val="24"/>
        </w:rPr>
        <w:t xml:space="preserve">Project application opportunities. </w:t>
      </w:r>
      <w:r>
        <w:rPr>
          <w:rFonts w:ascii="Times New Roman" w:hAnsi="Times New Roman"/>
          <w:b w:val="false"/>
          <w:i w:val="false"/>
          <w:color w:val="000000"/>
          <w:sz w:val="24"/>
        </w:rPr>
        <w:t>The division of soil conservation and water quality may solicit applications for projects located in watersheds determined to be a priority based upon locally expressed interest and identified water quality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21.3(2)</w:t>
      </w:r>
      <w:r>
        <w:rPr>
          <w:rFonts w:ascii="Times New Roman" w:hAnsi="Times New Roman"/>
          <w:b w:val="false"/>
          <w:i w:val="false"/>
          <w:color w:val="000000"/>
          <w:sz w:val="24"/>
        </w:rPr>
        <w:t> </w:t>
      </w:r>
      <w:r>
        <w:rPr>
          <w:rFonts w:ascii="Times New Roman" w:hAnsi="Times New Roman"/>
          <w:b w:val="false"/>
          <w:i/>
          <w:color w:val="000000"/>
          <w:sz w:val="24"/>
        </w:rPr>
        <w:t xml:space="preserve">Eligibility of applicants. </w:t>
      </w:r>
      <w:r>
        <w:rPr>
          <w:rFonts w:ascii="Times New Roman" w:hAnsi="Times New Roman"/>
          <w:b w:val="false"/>
          <w:i w:val="false"/>
          <w:color w:val="000000"/>
          <w:sz w:val="24"/>
        </w:rPr>
        <w:t>Applications will be accepted from soil and water conservation districts or other entities working in conjunction with the districts or the division.</w:t>
      </w:r>
    </w:p>
    <w:p>
      <w:pPr>
        <w:pBdr>
          <w:top w:space="10"/>
        </w:pBdr>
        <w:spacing w:before="0" w:after="0" w:line="480"/>
        <w:ind w:left="120"/>
        <w:jc w:val="center"/>
      </w:pPr>
      <w:r>
        <w:rPr>
          <w:rFonts w:ascii="Times New Roman" w:hAnsi="Times New Roman"/>
          <w:b w:val="false"/>
          <w:i w:val="false"/>
          <w:color w:val="000000"/>
          <w:sz w:val="16"/>
        </w:rPr>
        <w:t>PART 3</w:t>
      </w:r>
    </w:p>
    <w:p>
      <w:pPr>
        <w:spacing w:before="0" w:after="0" w:line="480"/>
        <w:ind w:left="120"/>
        <w:jc w:val="both"/>
      </w:pPr>
      <w:r>
        <w:rPr>
          <w:rFonts w:ascii="Times New Roman" w:hAnsi="Times New Roman"/>
          <w:b/>
          <w:i w:val="false"/>
          <w:color w:val="000000"/>
          <w:sz w:val="24"/>
        </w:rPr>
        <w:t>27—21.4</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application content. </w:t>
      </w:r>
      <w:r>
        <w:rPr>
          <w:rFonts w:ascii="Times New Roman" w:hAnsi="Times New Roman"/>
          <w:b w:val="false"/>
          <w:i w:val="false"/>
          <w:color w:val="000000"/>
          <w:sz w:val="24"/>
        </w:rPr>
        <w:t>The division of soil conservation and water quality shall provide project application guidance as part of the project solicitation process. Information required in the application may include but is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21.4(1)</w:t>
      </w:r>
      <w:r>
        <w:rPr>
          <w:rFonts w:ascii="Times New Roman" w:hAnsi="Times New Roman"/>
          <w:b w:val="false"/>
          <w:i w:val="false"/>
          <w:color w:val="000000"/>
          <w:sz w:val="24"/>
        </w:rPr>
        <w:t> </w:t>
      </w:r>
      <w:r>
        <w:rPr>
          <w:rFonts w:ascii="Times New Roman" w:hAnsi="Times New Roman"/>
          <w:b w:val="false"/>
          <w:i w:val="false"/>
          <w:color w:val="000000"/>
          <w:sz w:val="24"/>
        </w:rPr>
        <w:t>General project information. Applications will identify the name of the applicant(s), name(s) of other participating organization(s), location of the project area and a map, current landowner and land use data, water resource(s) to be protected, identified water quality concern(s), and probable source(s) contributing to the concern.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21.4(2)</w:t>
      </w:r>
      <w:r>
        <w:rPr>
          <w:rFonts w:ascii="Times New Roman" w:hAnsi="Times New Roman"/>
          <w:b w:val="false"/>
          <w:i w:val="false"/>
          <w:color w:val="000000"/>
          <w:sz w:val="24"/>
        </w:rPr>
        <w:t> </w:t>
      </w:r>
      <w:r>
        <w:rPr>
          <w:rFonts w:ascii="Times New Roman" w:hAnsi="Times New Roman"/>
          <w:b w:val="false"/>
          <w:i w:val="false"/>
          <w:color w:val="000000"/>
          <w:sz w:val="24"/>
        </w:rPr>
        <w:t>Project objectives. Applications will describe the project water quality protection and improvement goals and objectives along with the practices to be implemented to address the identified water quality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21.4(3)</w:t>
      </w:r>
      <w:r>
        <w:rPr>
          <w:rFonts w:ascii="Times New Roman" w:hAnsi="Times New Roman"/>
          <w:b w:val="false"/>
          <w:i w:val="false"/>
          <w:color w:val="000000"/>
          <w:sz w:val="24"/>
        </w:rPr>
        <w:t> </w:t>
      </w:r>
      <w:r>
        <w:rPr>
          <w:rFonts w:ascii="Times New Roman" w:hAnsi="Times New Roman"/>
          <w:b w:val="false"/>
          <w:i w:val="false"/>
          <w:color w:val="000000"/>
          <w:sz w:val="24"/>
        </w:rPr>
        <w:t>Project costs. Applications will include projected annual costs for the proposed water quality protection practices as well as project administrative and personnel costs. Applications will also include projected annual funding contributions from all other known contributing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21.4(4)</w:t>
      </w:r>
      <w:r>
        <w:rPr>
          <w:rFonts w:ascii="Times New Roman" w:hAnsi="Times New Roman"/>
          <w:b w:val="false"/>
          <w:i w:val="false"/>
          <w:color w:val="000000"/>
          <w:sz w:val="24"/>
        </w:rPr>
        <w:t> </w:t>
      </w:r>
      <w:r>
        <w:rPr>
          <w:rFonts w:ascii="Times New Roman" w:hAnsi="Times New Roman"/>
          <w:b w:val="false"/>
          <w:i w:val="false"/>
          <w:color w:val="000000"/>
          <w:sz w:val="24"/>
        </w:rPr>
        <w:t>Landowner interest. Applications will provide an assessment of landowner interest in participating in the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21.4(5)</w:t>
      </w:r>
      <w:r>
        <w:rPr>
          <w:rFonts w:ascii="Times New Roman" w:hAnsi="Times New Roman"/>
          <w:b w:val="false"/>
          <w:i w:val="false"/>
          <w:color w:val="000000"/>
          <w:sz w:val="24"/>
        </w:rPr>
        <w:t> </w:t>
      </w:r>
      <w:r>
        <w:rPr>
          <w:rFonts w:ascii="Times New Roman" w:hAnsi="Times New Roman"/>
          <w:b w:val="false"/>
          <w:i w:val="false"/>
          <w:color w:val="000000"/>
          <w:sz w:val="24"/>
        </w:rPr>
        <w:t>Project maintenance. Applications will describe measures to be taken to ensure the long-term viability of the project through maintenance agreements, easements, or other such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21.4(6)</w:t>
      </w:r>
      <w:r>
        <w:rPr>
          <w:rFonts w:ascii="Times New Roman" w:hAnsi="Times New Roman"/>
          <w:b w:val="false"/>
          <w:i w:val="false"/>
          <w:color w:val="000000"/>
          <w:sz w:val="24"/>
        </w:rPr>
        <w:t> </w:t>
      </w:r>
      <w:r>
        <w:rPr>
          <w:rFonts w:ascii="Times New Roman" w:hAnsi="Times New Roman"/>
          <w:b w:val="false"/>
          <w:i w:val="false"/>
          <w:color w:val="000000"/>
          <w:sz w:val="24"/>
        </w:rPr>
        <w:t>Time frame. Applications will provide a time frame for project implementation.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21.4(7)</w:t>
      </w:r>
      <w:r>
        <w:rPr>
          <w:rFonts w:ascii="Times New Roman" w:hAnsi="Times New Roman"/>
          <w:b w:val="false"/>
          <w:i w:val="false"/>
          <w:color w:val="000000"/>
          <w:sz w:val="24"/>
        </w:rPr>
        <w:t> </w:t>
      </w:r>
      <w:r>
        <w:rPr>
          <w:rFonts w:ascii="Times New Roman" w:hAnsi="Times New Roman"/>
          <w:b w:val="false"/>
          <w:i w:val="false"/>
          <w:color w:val="000000"/>
          <w:sz w:val="24"/>
        </w:rPr>
        <w:t>Project evaluation. Applications will include the evaluation criteria and evaluation plan that will be used to determine the success of the project.</w:t>
      </w:r>
    </w:p>
    <w:p>
      <w:pPr>
        <w:pBdr>
          <w:top w:space="10"/>
        </w:pBdr>
        <w:spacing w:before="0" w:after="0" w:line="480"/>
        <w:ind w:left="120"/>
        <w:jc w:val="center"/>
      </w:pPr>
      <w:r>
        <w:rPr>
          <w:rFonts w:ascii="Times New Roman" w:hAnsi="Times New Roman"/>
          <w:b w:val="false"/>
          <w:i w:val="false"/>
          <w:color w:val="000000"/>
          <w:sz w:val="16"/>
        </w:rPr>
        <w:t>PART 4</w:t>
      </w:r>
    </w:p>
    <w:p>
      <w:pPr>
        <w:spacing w:before="0" w:after="0" w:line="480"/>
        <w:ind w:left="120"/>
        <w:jc w:val="both"/>
      </w:pPr>
      <w:r>
        <w:rPr>
          <w:rFonts w:ascii="Times New Roman" w:hAnsi="Times New Roman"/>
          <w:b/>
          <w:i w:val="false"/>
          <w:color w:val="000000"/>
          <w:sz w:val="24"/>
        </w:rPr>
        <w:t>27—21.5</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application review. </w:t>
      </w:r>
      <w:r>
        <w:rPr>
          <w:rFonts w:ascii="Times New Roman" w:hAnsi="Times New Roman"/>
          <w:b w:val="false"/>
          <w:i w:val="false"/>
          <w:color w:val="000000"/>
          <w:sz w:val="24"/>
        </w:rPr>
        <w:t>Applications will be reviewed and evaluated for water protection fund support by the division of soil conservation and water quality based upon criteria included in the project application guidance provided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21.5(1)</w:t>
      </w:r>
      <w:r>
        <w:rPr>
          <w:rFonts w:ascii="Times New Roman" w:hAnsi="Times New Roman"/>
          <w:b w:val="false"/>
          <w:i w:val="false"/>
          <w:color w:val="000000"/>
          <w:sz w:val="24"/>
        </w:rPr>
        <w:t> </w:t>
      </w:r>
      <w:r>
        <w:rPr>
          <w:rFonts w:ascii="Times New Roman" w:hAnsi="Times New Roman"/>
          <w:b w:val="false"/>
          <w:i/>
          <w:color w:val="000000"/>
          <w:sz w:val="24"/>
        </w:rPr>
        <w:t xml:space="preserve">Review assistance. </w:t>
      </w:r>
      <w:r>
        <w:rPr>
          <w:rFonts w:ascii="Times New Roman" w:hAnsi="Times New Roman"/>
          <w:b w:val="false"/>
          <w:i w:val="false"/>
          <w:color w:val="000000"/>
          <w:sz w:val="24"/>
        </w:rPr>
        <w:t>The division may receive assistance in the application review process from other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21.5(2)</w:t>
      </w:r>
      <w:r>
        <w:rPr>
          <w:rFonts w:ascii="Times New Roman" w:hAnsi="Times New Roman"/>
          <w:b w:val="false"/>
          <w:i w:val="false"/>
          <w:color w:val="000000"/>
          <w:sz w:val="24"/>
        </w:rPr>
        <w:t> </w:t>
      </w:r>
      <w:r>
        <w:rPr>
          <w:rFonts w:ascii="Times New Roman" w:hAnsi="Times New Roman"/>
          <w:b w:val="false"/>
          <w:i/>
          <w:color w:val="000000"/>
          <w:sz w:val="24"/>
        </w:rPr>
        <w:t xml:space="preserve">Project selection. </w:t>
      </w:r>
      <w:r>
        <w:rPr>
          <w:rFonts w:ascii="Times New Roman" w:hAnsi="Times New Roman"/>
          <w:b w:val="false"/>
          <w:i w:val="false"/>
          <w:color w:val="000000"/>
          <w:sz w:val="24"/>
        </w:rPr>
        <w:t>A project agreement will be developed between the division and the applicant for those applications selected to become a water quality protection project. The agreement will outline the responsibilities of both the division and the applicant as they pertain to the project. Projects selected will be funded on an annual basis with subsequent years’ funding being based on satisfactory progress and availability of funding from the water protection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21.5(3)</w:t>
      </w:r>
      <w:r>
        <w:rPr>
          <w:rFonts w:ascii="Times New Roman" w:hAnsi="Times New Roman"/>
          <w:b w:val="false"/>
          <w:i w:val="false"/>
          <w:color w:val="000000"/>
          <w:sz w:val="24"/>
        </w:rPr>
        <w:t> </w:t>
      </w:r>
      <w:r>
        <w:rPr>
          <w:rFonts w:ascii="Times New Roman" w:hAnsi="Times New Roman"/>
          <w:b w:val="false"/>
          <w:i/>
          <w:color w:val="000000"/>
          <w:sz w:val="24"/>
        </w:rPr>
        <w:t xml:space="preserve">Applicant notification. </w:t>
      </w:r>
      <w:r>
        <w:rPr>
          <w:rFonts w:ascii="Times New Roman" w:hAnsi="Times New Roman"/>
          <w:b w:val="false"/>
          <w:i w:val="false"/>
          <w:color w:val="000000"/>
          <w:sz w:val="24"/>
        </w:rPr>
        <w:t>The division will inform each applicant whether the applicant’s project application was selected to receive water protection fund support.</w:t>
      </w:r>
    </w:p>
    <w:p>
      <w:pPr>
        <w:pBdr>
          <w:top w:space="10"/>
        </w:pBdr>
        <w:spacing w:before="0" w:after="0" w:line="480"/>
        <w:ind w:left="120"/>
        <w:jc w:val="center"/>
      </w:pPr>
      <w:r>
        <w:rPr>
          <w:rFonts w:ascii="Times New Roman" w:hAnsi="Times New Roman"/>
          <w:b w:val="false"/>
          <w:i w:val="false"/>
          <w:color w:val="000000"/>
          <w:sz w:val="16"/>
        </w:rPr>
        <w:t>PART 5</w:t>
      </w:r>
    </w:p>
    <w:p>
      <w:pPr>
        <w:spacing w:before="210" w:after="0" w:line="480"/>
        <w:ind w:left="120"/>
        <w:jc w:val="both"/>
      </w:pPr>
      <w:r>
        <w:rPr>
          <w:rFonts w:ascii="Times New Roman" w:hAnsi="Times New Roman"/>
          <w:b/>
          <w:i w:val="false"/>
          <w:color w:val="000000"/>
          <w:sz w:val="24"/>
        </w:rPr>
        <w:t>27—21.6</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reporting. </w:t>
      </w:r>
      <w:r>
        <w:rPr>
          <w:rFonts w:ascii="Times New Roman" w:hAnsi="Times New Roman"/>
          <w:b w:val="false"/>
          <w:i w:val="false"/>
          <w:color w:val="000000"/>
          <w:sz w:val="24"/>
        </w:rPr>
        <w:t>Projects selected for water protection fund support will be required to provide the division of soil conservation and water quality with project reports based on reporting guidance provided by the division. The reports will include but not be limited to information on progress being made toward achieving the project goals and objectives as well as financial accounting of how the funding provided has been used.</w:t>
      </w:r>
    </w:p>
    <w:p>
      <w:pPr>
        <w:pBdr>
          <w:top w:space="10"/>
        </w:pBdr>
        <w:spacing w:before="0" w:after="0" w:line="480"/>
        <w:ind w:left="120"/>
        <w:jc w:val="center"/>
      </w:pPr>
      <w:r>
        <w:rPr>
          <w:rFonts w:ascii="Times New Roman" w:hAnsi="Times New Roman"/>
          <w:b w:val="false"/>
          <w:i w:val="false"/>
          <w:color w:val="000000"/>
          <w:sz w:val="16"/>
        </w:rPr>
        <w:t>PART 6</w:t>
      </w:r>
    </w:p>
    <w:p>
      <w:pPr>
        <w:spacing w:before="210" w:after="0" w:line="480"/>
        <w:ind w:left="120"/>
        <w:jc w:val="both"/>
      </w:pPr>
      <w:r>
        <w:rPr>
          <w:rFonts w:ascii="Times New Roman" w:hAnsi="Times New Roman"/>
          <w:b/>
          <w:i w:val="false"/>
          <w:color w:val="000000"/>
          <w:sz w:val="24"/>
        </w:rPr>
        <w:t>27—21.7</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annual review. </w:t>
      </w:r>
      <w:r>
        <w:rPr>
          <w:rFonts w:ascii="Times New Roman" w:hAnsi="Times New Roman"/>
          <w:b w:val="false"/>
          <w:i w:val="false"/>
          <w:color w:val="000000"/>
          <w:sz w:val="24"/>
        </w:rPr>
        <w:t>The division of soil conservation and water quality will review each project annually. Based on the results of the review, the division may approve continuation of the next project year; discuss project progress and renegotiate the project goals and objectives, procedures, budget, or time schedule with the applicant; or terminate the project.</w:t>
      </w:r>
    </w:p>
    <w:p>
      <w:pPr>
        <w:pBdr>
          <w:top w:space="10"/>
        </w:pBdr>
        <w:spacing w:before="0" w:after="0" w:line="480"/>
        <w:ind w:left="120"/>
        <w:jc w:val="center"/>
      </w:pPr>
      <w:r>
        <w:rPr>
          <w:rFonts w:ascii="Times New Roman" w:hAnsi="Times New Roman"/>
          <w:b w:val="false"/>
          <w:i w:val="false"/>
          <w:color w:val="000000"/>
          <w:sz w:val="16"/>
        </w:rPr>
        <w:t>PART 7</w:t>
      </w:r>
    </w:p>
    <w:p>
      <w:pPr>
        <w:spacing w:before="210" w:after="0" w:line="480"/>
        <w:ind w:left="120"/>
        <w:jc w:val="both"/>
      </w:pPr>
      <w:r>
        <w:rPr>
          <w:rFonts w:ascii="Times New Roman" w:hAnsi="Times New Roman"/>
          <w:b/>
          <w:i w:val="false"/>
          <w:color w:val="000000"/>
          <w:sz w:val="24"/>
        </w:rPr>
        <w:t>27—21.8</w:t>
      </w:r>
      <w:r>
        <w:rPr>
          <w:rFonts w:ascii="Times New Roman" w:hAnsi="Times New Roman"/>
          <w:b/>
          <w:i w:val="false"/>
          <w:color w:val="000000"/>
          <w:sz w:val="24"/>
        </w:rPr>
        <w:t xml:space="preserve">(161C) </w:t>
      </w:r>
      <w:r>
        <w:rPr>
          <w:rFonts w:ascii="Times New Roman" w:hAnsi="Times New Roman"/>
          <w:b/>
          <w:i w:val="false"/>
          <w:color w:val="000000"/>
          <w:sz w:val="24"/>
        </w:rPr>
        <w:t xml:space="preserve">Water quality protection project completion. </w:t>
      </w:r>
      <w:r>
        <w:rPr>
          <w:rFonts w:ascii="Times New Roman" w:hAnsi="Times New Roman"/>
          <w:b w:val="false"/>
          <w:i w:val="false"/>
          <w:color w:val="000000"/>
          <w:sz w:val="24"/>
        </w:rPr>
        <w:t>Upon completion or termination of a project, the project applicants/sponsors are required to submit a final project report summarizing project accomplishments, comparing them to project goals and objectives. A final project financial report will also be submitted summarizing all water protection fund expenditures and any funding source expenditures associated with the project. Final project report guidance will be provided by the division.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6">
        <w:r>
          <w:rPr>
            <w:rStyle w:val="Hyperlink"/>
            <w:rFonts w:ascii="Times New Roman" w:hAnsi="Times New Roman"/>
            <w:b w:val="false"/>
            <w:i w:val="false"/>
            <w:color w:val="000000"/>
            <w:sz w:val="24"/>
          </w:rPr>
          <w:t>161C</w:t>
        </w:r>
      </w:hyperlink>
      <w:r>
        <w:rPr>
          <w:rFonts w:ascii="Times New Roman" w:hAnsi="Times New Roman"/>
          <w:b w:val="false"/>
          <w:i w:val="false"/>
          <w:color w:val="000000"/>
          <w:sz w:val="24"/>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161C.pdf" Type="http://schemas.openxmlformats.org/officeDocument/2006/relationships/hyperlink" Id="rId5"/>
    <Relationship TargetMode="External" Target="https://www.legis.iowa.gov/docs/ico/chapter/161C.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